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6"/>
        <w:gridCol w:w="3839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6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Красноярский край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Красноярск</w:t>
            </w:r>
            <w:bookmarkStart w:id="0" w:name="_GoBack"/>
            <w:bookmarkEnd w:id="0"/>
          </w:p>
        </w:tc>
        <w:tc>
          <w:tcPr>
            <w:tcW w:w="3839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Ярец Евгени</w:t>
      </w:r>
      <w:r>
        <w:rPr>
          <w:rFonts w:hint="default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Константинович</w:t>
      </w:r>
      <w:r>
        <w:rPr>
          <w:rFonts w:hint="default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(03.08.1989 г.р., место рождения: г. Красноярск, ИНН 246414471990, СНИЛС 121-847-252 45, адрес регистрации: г. Красноярск, Красноярский край, пер. Водометный 11-2) Кубрак Екатерина Александровна (ИНН 246417014946, рег. № 22308), - утверждена Решением 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Красноярского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02.04.2025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А33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286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7EB4A56">
      <w:pPr>
        <w:pStyle w:val="13"/>
        <w:spacing w:before="0" w:after="0"/>
        <w:ind w:firstLine="709"/>
        <w:rPr>
          <w:rFonts w:hint="default"/>
          <w:sz w:val="24"/>
          <w:szCs w:val="24"/>
          <w:lang w:val="ru-RU"/>
        </w:rPr>
      </w:pPr>
      <w:r>
        <w:t xml:space="preserve">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</w:t>
      </w:r>
      <w:r>
        <w:t xml:space="preserve">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rFonts w:hint="default" w:cs="Times New Roman"/>
          <w:sz w:val="24"/>
          <w:szCs w:val="24"/>
          <w:lang w:val="ru-RU"/>
        </w:rPr>
        <w:t>автомобиль легковой комби (хэтчбек) ХОНДА ЦИВИК, 2000 г.в., VIN отсутствует, № кузова EU3 1002941, ГРЗ К441КУ124, цвет черный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06F65682">
      <w:pPr>
        <w:pStyle w:val="13"/>
        <w:spacing w:before="0" w:after="0"/>
        <w:ind w:firstLine="709"/>
        <w:rPr>
          <w:rFonts w:hint="default"/>
          <w:sz w:val="24"/>
          <w:szCs w:val="24"/>
          <w:lang w:val="ru-RU"/>
        </w:rPr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02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cs="Times New Roman"/>
          <w:sz w:val="24"/>
          <w:szCs w:val="24"/>
        </w:rPr>
        <w:t>Хавцев Руслан Асланович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 номер счёта: 40817810150205756503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4DD94B3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D8B1F0A"/>
    <w:rsid w:val="0EBC259F"/>
    <w:rsid w:val="13212838"/>
    <w:rsid w:val="180776A0"/>
    <w:rsid w:val="20BF3DF6"/>
    <w:rsid w:val="296B01E9"/>
    <w:rsid w:val="2AAE3090"/>
    <w:rsid w:val="2B9B099A"/>
    <w:rsid w:val="308811C1"/>
    <w:rsid w:val="4C722F02"/>
    <w:rsid w:val="55D679E2"/>
    <w:rsid w:val="588D211F"/>
    <w:rsid w:val="5FB9417D"/>
    <w:rsid w:val="7D89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2025-12-16T09:35:20Z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3E9606FF972A4F409894576338163B2E_12</vt:lpwstr>
  </property>
</Properties>
</file>